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7CAEF" w14:textId="365B2897" w:rsidR="00D70C53" w:rsidRPr="00D70C53" w:rsidRDefault="00D70C53" w:rsidP="00D70C53">
      <w:pPr>
        <w:rPr>
          <w:rFonts w:ascii="DM Sans 14pt" w:hAnsi="DM Sans 14pt" w:cs="Open Sans Light"/>
          <w:b/>
          <w:bCs/>
        </w:rPr>
      </w:pPr>
      <w:r w:rsidRPr="00D70C53">
        <w:rPr>
          <w:rFonts w:ascii="DM Sans 14pt" w:hAnsi="DM Sans 14pt" w:cs="Open Sans Light"/>
          <w:b/>
          <w:bCs/>
        </w:rPr>
        <w:t xml:space="preserve">Microsoft und Co. erhöhen erneut Investitionen in Aufforstungsprojekte </w:t>
      </w:r>
    </w:p>
    <w:p w14:paraId="36DEA5F4" w14:textId="20F54251" w:rsidR="00D70C53" w:rsidRPr="00D70C53" w:rsidRDefault="00D70C53" w:rsidP="00D70C53">
      <w:pPr>
        <w:rPr>
          <w:rFonts w:ascii="DM Sans 14pt" w:hAnsi="DM Sans 14pt" w:cs="Open Sans Light"/>
          <w:b/>
          <w:bCs/>
        </w:rPr>
      </w:pPr>
      <w:r w:rsidRPr="00D70C53">
        <w:rPr>
          <w:rFonts w:ascii="DM Sans 14pt" w:hAnsi="DM Sans 14pt" w:cs="Open Sans Light"/>
          <w:b/>
          <w:bCs/>
        </w:rPr>
        <w:t>Schweizer GTP AG setzt globale Initiative zur Aufforstung um.</w:t>
      </w:r>
    </w:p>
    <w:p w14:paraId="16915BC8" w14:textId="77777777"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 xml:space="preserve">Die Welt steht vor einem ökologischen und wirtschaftlichen Umbruch. </w:t>
      </w:r>
    </w:p>
    <w:p w14:paraId="0E0E5DD1" w14:textId="7F6EEEAA"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Großkonzerne wie Microsoft, Samsung und Apple tätigen milliardenschwere Investitionen in Aufforstungsprojekte. Für die meisten Menschen besteht aber kaum die Möglichkeit, sich an diesen Projekten zu beteiligen. Die Schweizer GTP AG hat es sich zur Mission gemacht, das zu ändern: Mit einer einzigartigen Strategie verbindet das Unternehmen nachhaltige Aufforstung mit wirtschaftlichen Chancen – und lädt Privatpersonen ein, aktiv teilzunehmen.</w:t>
      </w:r>
    </w:p>
    <w:p w14:paraId="0B4F0581" w14:textId="79F0B6D8"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 xml:space="preserve">Weltweit </w:t>
      </w:r>
      <w:r w:rsidR="00DE33D4" w:rsidRPr="00D70C53">
        <w:rPr>
          <w:rFonts w:ascii="DM Sans 14pt" w:hAnsi="DM Sans 14pt" w:cs="Open Sans Light"/>
          <w:sz w:val="22"/>
          <w:szCs w:val="22"/>
        </w:rPr>
        <w:t>verschwinde</w:t>
      </w:r>
      <w:r w:rsidR="00DE33D4">
        <w:rPr>
          <w:rFonts w:ascii="DM Sans 14pt" w:hAnsi="DM Sans 14pt" w:cs="Open Sans Light"/>
          <w:sz w:val="22"/>
          <w:szCs w:val="22"/>
        </w:rPr>
        <w:t>t</w:t>
      </w:r>
      <w:r w:rsidRPr="00D70C53">
        <w:rPr>
          <w:rFonts w:ascii="DM Sans 14pt" w:hAnsi="DM Sans 14pt" w:cs="Open Sans Light"/>
          <w:sz w:val="22"/>
          <w:szCs w:val="22"/>
        </w:rPr>
        <w:t xml:space="preserve"> jedes Jahr mehr als 10 Millionen Hektar Wald durch Raubbau, illegale Abholzung und Waldbrände. Die „Lunge“ der Erde wird schwächer, und der Klimawandel beschleunigt sich. Der umstrittene Handel mit CO2-Zertifikaten hat für Privatpersonen oft nur Nachteile. CO2-Steuern, Energiezuschläge und unzählige Abgaben belasten sie zusätzlich – und der eigentliche Wandel bleibt aus.</w:t>
      </w:r>
    </w:p>
    <w:p w14:paraId="7192E7DF" w14:textId="7736A665"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 xml:space="preserve">Die GTP AG, bekannt durch das Guinness-Weltrekord-Logo aus über 218.000 Bäumen in Paraguay, geht einen anderen Weg. Das Unternehmen hat kürzlich 1.000 Hektar Brachland in Paraguay erworben und lädt Menschen weltweit ein, Teil einer Mission zu werden, </w:t>
      </w:r>
      <w:r w:rsidR="00DE33D4">
        <w:rPr>
          <w:rFonts w:ascii="DM Sans 14pt" w:hAnsi="DM Sans 14pt" w:cs="Open Sans Light"/>
          <w:sz w:val="22"/>
          <w:szCs w:val="22"/>
        </w:rPr>
        <w:t>die</w:t>
      </w:r>
      <w:r w:rsidRPr="00D70C53">
        <w:rPr>
          <w:rFonts w:ascii="DM Sans 14pt" w:hAnsi="DM Sans 14pt" w:cs="Open Sans Light"/>
          <w:sz w:val="22"/>
          <w:szCs w:val="22"/>
        </w:rPr>
        <w:t xml:space="preserve"> </w:t>
      </w:r>
      <w:r w:rsidR="00DE33D4">
        <w:rPr>
          <w:rFonts w:ascii="DM Sans 14pt" w:hAnsi="DM Sans 14pt" w:cs="Open Sans Light"/>
          <w:sz w:val="22"/>
          <w:szCs w:val="22"/>
        </w:rPr>
        <w:t xml:space="preserve">Aufforstung forciert und die </w:t>
      </w:r>
      <w:r w:rsidRPr="00D70C53">
        <w:rPr>
          <w:rFonts w:ascii="DM Sans 14pt" w:hAnsi="DM Sans 14pt" w:cs="Open Sans Light"/>
          <w:sz w:val="22"/>
          <w:szCs w:val="22"/>
        </w:rPr>
        <w:t>Regeneration von Wäldern aktiv begleite</w:t>
      </w:r>
      <w:r w:rsidR="00DE33D4">
        <w:rPr>
          <w:rFonts w:ascii="DM Sans 14pt" w:hAnsi="DM Sans 14pt" w:cs="Open Sans Light"/>
          <w:sz w:val="22"/>
          <w:szCs w:val="22"/>
        </w:rPr>
        <w:t>t</w:t>
      </w:r>
      <w:r w:rsidRPr="00D70C53">
        <w:rPr>
          <w:rFonts w:ascii="DM Sans 14pt" w:hAnsi="DM Sans 14pt" w:cs="Open Sans Light"/>
          <w:sz w:val="22"/>
          <w:szCs w:val="22"/>
        </w:rPr>
        <w:t>. Über individuell anpassbare Direktinvestitionen können Menschen nicht nur Aufforstungsprojekte unterstützen, sondern gleichzeitig ihre eigene finanzielle Stabilität sichern.</w:t>
      </w:r>
    </w:p>
    <w:p w14:paraId="2BD65731" w14:textId="77777777" w:rsidR="00D70C53" w:rsidRPr="00D70C53" w:rsidRDefault="00D70C53" w:rsidP="00D70C53">
      <w:pPr>
        <w:rPr>
          <w:rFonts w:ascii="DM Sans 14pt" w:hAnsi="DM Sans 14pt" w:cs="Open Sans Light"/>
          <w:sz w:val="22"/>
          <w:szCs w:val="22"/>
        </w:rPr>
      </w:pPr>
    </w:p>
    <w:p w14:paraId="7E6139A2" w14:textId="3E95C540" w:rsidR="00D70C53" w:rsidRPr="00D70C53" w:rsidRDefault="00D70C53" w:rsidP="00D70C53">
      <w:pPr>
        <w:rPr>
          <w:rFonts w:ascii="DM Sans 14pt" w:hAnsi="DM Sans 14pt" w:cs="Open Sans Light"/>
          <w:b/>
          <w:bCs/>
        </w:rPr>
      </w:pPr>
      <w:r w:rsidRPr="00D70C53">
        <w:rPr>
          <w:rFonts w:ascii="DM Sans 14pt" w:hAnsi="DM Sans 14pt" w:cs="Open Sans Light"/>
          <w:b/>
          <w:bCs/>
        </w:rPr>
        <w:t>Wirtschaftliche Chancen und ökologische Verantwortung:</w:t>
      </w:r>
    </w:p>
    <w:p w14:paraId="72ECF54F" w14:textId="77777777" w:rsidR="00D70C53" w:rsidRDefault="00D70C53" w:rsidP="00D70C53">
      <w:pPr>
        <w:rPr>
          <w:rFonts w:ascii="DM Sans 14pt" w:hAnsi="DM Sans 14pt" w:cs="Open Sans Light"/>
          <w:sz w:val="22"/>
          <w:szCs w:val="22"/>
        </w:rPr>
      </w:pPr>
      <w:r w:rsidRPr="00D70C53">
        <w:rPr>
          <w:rFonts w:ascii="DM Sans 14pt" w:hAnsi="DM Sans 14pt" w:cs="Open Sans Light"/>
          <w:sz w:val="22"/>
          <w:szCs w:val="22"/>
        </w:rPr>
        <w:t>In einer Zeit, in der traditionelle Anlageformen wie Aktien volatilen Schwankungen unterliegen und die Unsicherheit wächst, bieten Grund und Boden eine sichere Alternative oder Ergänzung.“ Aufforstung ist mehr als eine ökologische Maßnahme – sie ist ein Beitrag zur wirtschaftlichen Resilienz“, erklärt Jörg Schäfer, Gründer der GTP AG. Private Anleger haben durch die Plattform der GTP AG erstmals die Möglichkeit, in nachhaltige Projekte zu investieren, ihre CO2-Bilanz zu verbessern und gleichzeitig von stabilen Renditen zu profitieren.</w:t>
      </w:r>
    </w:p>
    <w:p w14:paraId="1E5E4121" w14:textId="77777777" w:rsidR="00D70C53" w:rsidRPr="00D70C53" w:rsidRDefault="00D70C53" w:rsidP="00D70C53">
      <w:pPr>
        <w:rPr>
          <w:rFonts w:ascii="DM Sans 14pt" w:hAnsi="DM Sans 14pt" w:cs="Open Sans Light"/>
          <w:sz w:val="22"/>
          <w:szCs w:val="22"/>
        </w:rPr>
      </w:pPr>
    </w:p>
    <w:p w14:paraId="078BC27A" w14:textId="77777777" w:rsidR="00D70C53" w:rsidRPr="00D70C53" w:rsidRDefault="00D70C53" w:rsidP="00D70C53">
      <w:pPr>
        <w:rPr>
          <w:rFonts w:ascii="DM Sans 14pt" w:hAnsi="DM Sans 14pt" w:cs="Open Sans Light"/>
          <w:sz w:val="22"/>
          <w:szCs w:val="22"/>
        </w:rPr>
      </w:pPr>
    </w:p>
    <w:p w14:paraId="0E21648A" w14:textId="19BF9362" w:rsidR="00D70C53" w:rsidRDefault="00D70C53" w:rsidP="00D70C53">
      <w:pPr>
        <w:rPr>
          <w:rFonts w:ascii="DM Sans 14pt" w:hAnsi="DM Sans 14pt" w:cs="Open Sans Light"/>
          <w:sz w:val="22"/>
          <w:szCs w:val="22"/>
        </w:rPr>
      </w:pPr>
      <w:r w:rsidRPr="00D70C53">
        <w:rPr>
          <w:rFonts w:ascii="DM Sans 14pt" w:hAnsi="DM Sans 14pt" w:cs="Open Sans Light"/>
          <w:sz w:val="22"/>
          <w:szCs w:val="22"/>
        </w:rPr>
        <w:lastRenderedPageBreak/>
        <w:t>Der Clou: Die Aufforstung geschieht in einem wirtschafts- und währungsstabilen Land. Paraguay, das weltweit eines der am stärksten vom Waldverlust betroffenen Länder ist, bietet ideale Bedingungen für langfristige Projekte. Käufer erhalten direkten Landbesitz und profitieren von maßgeschneiderten Verträgen zur Aufforstung und Bewirtschaftung. Damit werden sie nicht nur Teil eines globalen Wandels, sondern sichern sich auch eine greifbare, inflationsgeschützte Investition.</w:t>
      </w:r>
    </w:p>
    <w:p w14:paraId="5D40BDEA" w14:textId="77777777" w:rsidR="00D70C53" w:rsidRPr="00D70C53" w:rsidRDefault="00D70C53" w:rsidP="00D70C53">
      <w:pPr>
        <w:rPr>
          <w:rFonts w:ascii="DM Sans 14pt" w:hAnsi="DM Sans 14pt" w:cs="Open Sans Light"/>
          <w:sz w:val="22"/>
          <w:szCs w:val="22"/>
        </w:rPr>
      </w:pPr>
    </w:p>
    <w:p w14:paraId="321ABC81" w14:textId="77777777" w:rsidR="00D70C53" w:rsidRPr="00D70C53" w:rsidRDefault="00D70C53" w:rsidP="00D70C53">
      <w:pPr>
        <w:rPr>
          <w:rFonts w:ascii="DM Sans 14pt" w:hAnsi="DM Sans 14pt" w:cs="Open Sans Light"/>
          <w:b/>
          <w:bCs/>
        </w:rPr>
      </w:pPr>
      <w:r w:rsidRPr="00D70C53">
        <w:rPr>
          <w:rFonts w:ascii="DM Sans 14pt" w:hAnsi="DM Sans 14pt" w:cs="Open Sans Light"/>
          <w:b/>
          <w:bCs/>
        </w:rPr>
        <w:t>Ein Aufruf zur Eigeninitiative:</w:t>
      </w:r>
    </w:p>
    <w:p w14:paraId="46BE6772" w14:textId="77777777"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Während Regierungen weltweit sich nur schwer einigen können welche Klimaschutzmaßnahmen sinnvoll umzusetzen sind und vor allem wer es bezahlt, siehe letzte Klimakonferenz in Baku, gibt die GTP AG den Menschen die Möglichkeit, selbst aktiv zu werden. „Wir wollen eine Initiative starten, an der sich jeder beteiligen kann“, so Jörg Schäfer. „Es ist Zeit, Verantwortung zu übernehmen – nicht nur für die Zukunft des Planeten, sondern auch für die eigene finanzielle Sicherheit.“</w:t>
      </w:r>
    </w:p>
    <w:p w14:paraId="11935E4D" w14:textId="77777777"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Der Ansatz der GTP AG ist klar: Es geht darum, nicht mehr nur Zahler zu sein, sondern Macher. Denn nur wer handelt, kann den drohenden ökologischen und wirtschaftlichen Kollaps abwenden.</w:t>
      </w:r>
    </w:p>
    <w:p w14:paraId="5D957A4D" w14:textId="77777777" w:rsidR="00D70C53" w:rsidRPr="00D70C53" w:rsidRDefault="00D70C53" w:rsidP="00D70C53">
      <w:pPr>
        <w:rPr>
          <w:rFonts w:ascii="DM Sans 14pt" w:hAnsi="DM Sans 14pt" w:cs="Open Sans Light"/>
          <w:sz w:val="22"/>
          <w:szCs w:val="22"/>
        </w:rPr>
      </w:pPr>
    </w:p>
    <w:p w14:paraId="4A81BD01" w14:textId="77777777" w:rsidR="00D70C53" w:rsidRPr="00D70C53" w:rsidRDefault="00D70C53" w:rsidP="00D70C53">
      <w:pPr>
        <w:rPr>
          <w:rFonts w:ascii="DM Sans 14pt" w:hAnsi="DM Sans 14pt" w:cs="Open Sans Light"/>
          <w:b/>
          <w:bCs/>
        </w:rPr>
      </w:pPr>
      <w:r w:rsidRPr="00D70C53">
        <w:rPr>
          <w:rFonts w:ascii="DM Sans 14pt" w:hAnsi="DM Sans 14pt" w:cs="Open Sans Light"/>
          <w:b/>
          <w:bCs/>
        </w:rPr>
        <w:t>Fazit:</w:t>
      </w:r>
    </w:p>
    <w:p w14:paraId="6E3CB1D1" w14:textId="77777777" w:rsidR="00D70C53" w:rsidRPr="00D70C53" w:rsidRDefault="00D70C53" w:rsidP="00D70C53">
      <w:pPr>
        <w:rPr>
          <w:rFonts w:ascii="DM Sans 14pt" w:hAnsi="DM Sans 14pt" w:cs="Open Sans Light"/>
          <w:sz w:val="22"/>
          <w:szCs w:val="22"/>
        </w:rPr>
      </w:pPr>
      <w:r w:rsidRPr="00D70C53">
        <w:rPr>
          <w:rFonts w:ascii="DM Sans 14pt" w:hAnsi="DM Sans 14pt" w:cs="Open Sans Light"/>
          <w:sz w:val="22"/>
          <w:szCs w:val="22"/>
        </w:rPr>
        <w:t>Mit ihrer Vision und ihrem innovativen Ansatz zeigt die GTP AG, dass nachhaltige Aufforstung und wirtschaftlicher Erfolg Hand in Hand gehen können. Dies ist eine Einladung an alle, die Zukunft mitzugestalten – für sich selbst und kommende Generationen.</w:t>
      </w:r>
    </w:p>
    <w:p w14:paraId="67F22DC9" w14:textId="12BD05C3" w:rsidR="00445F97" w:rsidRPr="00D70C53" w:rsidRDefault="00445F97">
      <w:pPr>
        <w:tabs>
          <w:tab w:val="left" w:pos="5919"/>
        </w:tabs>
        <w:spacing w:line="276" w:lineRule="auto"/>
        <w:rPr>
          <w:rFonts w:ascii="DM Sans 14pt" w:eastAsia="Arial" w:hAnsi="DM Sans 14pt" w:cs="Open Sans Light"/>
        </w:rPr>
      </w:pPr>
    </w:p>
    <w:p w14:paraId="50D354C8" w14:textId="77777777" w:rsidR="00445F97" w:rsidRPr="00D70C53" w:rsidRDefault="00000000">
      <w:pPr>
        <w:tabs>
          <w:tab w:val="left" w:pos="5919"/>
        </w:tabs>
        <w:spacing w:after="120" w:line="276" w:lineRule="auto"/>
        <w:rPr>
          <w:rFonts w:ascii="DM Sans 14pt" w:eastAsia="Open Sans" w:hAnsi="DM Sans 14pt" w:cs="Open Sans"/>
          <w:sz w:val="22"/>
          <w:szCs w:val="22"/>
        </w:rPr>
      </w:pPr>
      <w:r w:rsidRPr="00D70C53">
        <w:rPr>
          <w:rFonts w:ascii="DM Sans 14pt" w:eastAsia="Open Sans" w:hAnsi="DM Sans 14pt" w:cs="Open Sans"/>
          <w:sz w:val="22"/>
          <w:szCs w:val="22"/>
        </w:rPr>
        <w:t>Weitere Informationen:</w:t>
      </w:r>
    </w:p>
    <w:p w14:paraId="5668518D" w14:textId="77777777" w:rsidR="00445F97" w:rsidRPr="00D70C53" w:rsidRDefault="00000000">
      <w:pPr>
        <w:tabs>
          <w:tab w:val="left" w:pos="5919"/>
          <w:tab w:val="left" w:pos="2268"/>
          <w:tab w:val="left" w:pos="2832"/>
          <w:tab w:val="left" w:pos="3540"/>
          <w:tab w:val="left" w:pos="4248"/>
          <w:tab w:val="left" w:pos="4956"/>
          <w:tab w:val="left" w:pos="5664"/>
          <w:tab w:val="left" w:pos="6372"/>
          <w:tab w:val="left" w:pos="7080"/>
          <w:tab w:val="left" w:pos="7788"/>
          <w:tab w:val="left" w:pos="8496"/>
          <w:tab w:val="left" w:pos="9132"/>
        </w:tabs>
        <w:spacing w:after="60"/>
        <w:rPr>
          <w:rFonts w:ascii="DM Sans 14pt" w:hAnsi="DM Sans 14pt"/>
        </w:rPr>
      </w:pPr>
      <w:r w:rsidRPr="00D70C53">
        <w:rPr>
          <w:rFonts w:ascii="DM Sans 14pt" w:eastAsia="Open Sans" w:hAnsi="DM Sans 14pt" w:cs="Open Sans"/>
          <w:sz w:val="22"/>
          <w:szCs w:val="22"/>
        </w:rPr>
        <w:t xml:space="preserve">Projektgesellschaft </w:t>
      </w:r>
      <w:r w:rsidRPr="00D70C53">
        <w:rPr>
          <w:rFonts w:ascii="DM Sans 14pt" w:eastAsia="Open Sans" w:hAnsi="DM Sans 14pt" w:cs="Open Sans"/>
          <w:sz w:val="22"/>
          <w:szCs w:val="22"/>
        </w:rPr>
        <w:tab/>
      </w:r>
      <w:hyperlink r:id="rId7">
        <w:r w:rsidR="00445F97" w:rsidRPr="00D70C53">
          <w:rPr>
            <w:rFonts w:ascii="DM Sans 14pt" w:eastAsia="Open Sans" w:hAnsi="DM Sans 14pt" w:cs="Open Sans"/>
            <w:sz w:val="22"/>
            <w:szCs w:val="22"/>
          </w:rPr>
          <w:t>https://gtp.ch</w:t>
        </w:r>
      </w:hyperlink>
      <w:r w:rsidRPr="00D70C53">
        <w:rPr>
          <w:rFonts w:ascii="DM Sans 14pt" w:eastAsia="Open Sans" w:hAnsi="DM Sans 14pt" w:cs="Open Sans"/>
          <w:sz w:val="22"/>
          <w:szCs w:val="22"/>
        </w:rPr>
        <w:br/>
        <w:t>Medien</w:t>
      </w:r>
      <w:r w:rsidRPr="00D70C53">
        <w:rPr>
          <w:rFonts w:ascii="DM Sans 14pt" w:eastAsia="Open Sans" w:hAnsi="DM Sans 14pt" w:cs="Open Sans"/>
          <w:sz w:val="22"/>
          <w:szCs w:val="22"/>
        </w:rPr>
        <w:tab/>
      </w:r>
      <w:hyperlink r:id="rId8">
        <w:r w:rsidR="00445F97" w:rsidRPr="00D70C53">
          <w:rPr>
            <w:rFonts w:ascii="DM Sans 14pt" w:eastAsia="Open Sans" w:hAnsi="DM Sans 14pt" w:cs="Open Sans"/>
            <w:sz w:val="22"/>
            <w:szCs w:val="22"/>
          </w:rPr>
          <w:t>https://gtp.ch/presse</w:t>
        </w:r>
      </w:hyperlink>
      <w:r w:rsidRPr="00D70C53">
        <w:rPr>
          <w:rFonts w:ascii="DM Sans 14pt" w:eastAsia="Open Sans" w:hAnsi="DM Sans 14pt" w:cs="Open Sans"/>
          <w:sz w:val="22"/>
          <w:szCs w:val="22"/>
        </w:rPr>
        <w:br/>
      </w:r>
    </w:p>
    <w:p w14:paraId="7B0D6057" w14:textId="77777777" w:rsidR="00445F97" w:rsidRPr="00D70C53" w:rsidRDefault="00000000">
      <w:pPr>
        <w:pStyle w:val="berschrift2"/>
        <w:rPr>
          <w:rFonts w:ascii="DM Sans 14pt" w:hAnsi="DM Sans 14pt"/>
        </w:rPr>
      </w:pPr>
      <w:bookmarkStart w:id="0" w:name="_heading=h.xnbcl9lh17yr" w:colFirst="0" w:colLast="0"/>
      <w:bookmarkEnd w:id="0"/>
      <w:r w:rsidRPr="00D70C53">
        <w:rPr>
          <w:rFonts w:ascii="DM Sans 14pt" w:hAnsi="DM Sans 14pt"/>
        </w:rPr>
        <w:t>GTP AG / Presse- und Öffentlichkeitsarbeit</w:t>
      </w:r>
    </w:p>
    <w:p w14:paraId="4B35ECCE" w14:textId="77777777" w:rsidR="00445F97" w:rsidRPr="00D70C53" w:rsidRDefault="00000000">
      <w:pPr>
        <w:tabs>
          <w:tab w:val="left" w:pos="2551"/>
          <w:tab w:val="left" w:pos="2832"/>
          <w:tab w:val="left" w:pos="3540"/>
          <w:tab w:val="left" w:pos="4248"/>
          <w:tab w:val="left" w:pos="4956"/>
          <w:tab w:val="left" w:pos="5664"/>
          <w:tab w:val="left" w:pos="6372"/>
          <w:tab w:val="left" w:pos="7080"/>
          <w:tab w:val="left" w:pos="7788"/>
          <w:tab w:val="left" w:pos="8496"/>
          <w:tab w:val="left" w:pos="9132"/>
        </w:tabs>
        <w:spacing w:line="276" w:lineRule="auto"/>
        <w:rPr>
          <w:rFonts w:ascii="DM Sans 14pt" w:eastAsia="Open Sans" w:hAnsi="DM Sans 14pt" w:cs="Open Sans"/>
          <w:sz w:val="22"/>
          <w:szCs w:val="22"/>
        </w:rPr>
      </w:pPr>
      <w:r w:rsidRPr="00D70C53">
        <w:rPr>
          <w:rFonts w:ascii="DM Sans 14pt" w:eastAsia="Open Sans" w:hAnsi="DM Sans 14pt" w:cs="Open Sans"/>
          <w:sz w:val="22"/>
          <w:szCs w:val="22"/>
        </w:rPr>
        <w:t>Joachim Meurer</w:t>
      </w:r>
    </w:p>
    <w:p w14:paraId="56527989" w14:textId="45C96731" w:rsidR="00D70C53" w:rsidRPr="005751FF" w:rsidRDefault="00000000" w:rsidP="005751FF">
      <w:pPr>
        <w:tabs>
          <w:tab w:val="left" w:pos="2268"/>
          <w:tab w:val="left" w:pos="2832"/>
          <w:tab w:val="left" w:pos="3540"/>
          <w:tab w:val="left" w:pos="4248"/>
          <w:tab w:val="left" w:pos="4956"/>
          <w:tab w:val="left" w:pos="5664"/>
          <w:tab w:val="left" w:pos="6372"/>
          <w:tab w:val="left" w:pos="7080"/>
          <w:tab w:val="left" w:pos="7788"/>
          <w:tab w:val="left" w:pos="8496"/>
          <w:tab w:val="left" w:pos="9132"/>
        </w:tabs>
        <w:spacing w:line="276" w:lineRule="auto"/>
        <w:rPr>
          <w:rFonts w:ascii="DM Sans 14pt" w:hAnsi="DM Sans 14pt"/>
        </w:rPr>
      </w:pPr>
      <w:r w:rsidRPr="00D70C53">
        <w:rPr>
          <w:rFonts w:ascii="DM Sans 14pt" w:eastAsia="Open Sans" w:hAnsi="DM Sans 14pt" w:cs="Open Sans"/>
          <w:sz w:val="22"/>
          <w:szCs w:val="22"/>
        </w:rPr>
        <w:t>E-Mail</w:t>
      </w:r>
      <w:r w:rsidRPr="00D70C53">
        <w:rPr>
          <w:rFonts w:ascii="DM Sans 14pt" w:eastAsia="Open Sans" w:hAnsi="DM Sans 14pt" w:cs="Open Sans"/>
          <w:sz w:val="22"/>
          <w:szCs w:val="22"/>
        </w:rPr>
        <w:tab/>
      </w:r>
      <w:hyperlink r:id="rId9" w:history="1">
        <w:r w:rsidR="005751FF" w:rsidRPr="00E170E6">
          <w:rPr>
            <w:rStyle w:val="Hyperlink"/>
            <w:rFonts w:ascii="DM Sans 14pt" w:eastAsia="Open Sans" w:hAnsi="DM Sans 14pt" w:cs="Open Sans"/>
            <w:sz w:val="22"/>
            <w:szCs w:val="22"/>
          </w:rPr>
          <w:t>presse@gtp.ch</w:t>
        </w:r>
      </w:hyperlink>
    </w:p>
    <w:p w14:paraId="1B1E3F91" w14:textId="2216C882" w:rsidR="00445F97" w:rsidRDefault="00445F97">
      <w:pPr>
        <w:pBdr>
          <w:top w:val="nil"/>
          <w:left w:val="nil"/>
          <w:bottom w:val="nil"/>
          <w:right w:val="nil"/>
          <w:between w:val="nil"/>
        </w:pBdr>
        <w:tabs>
          <w:tab w:val="left" w:pos="2268"/>
          <w:tab w:val="left" w:pos="2832"/>
          <w:tab w:val="left" w:pos="3540"/>
          <w:tab w:val="left" w:pos="4248"/>
          <w:tab w:val="left" w:pos="4956"/>
          <w:tab w:val="left" w:pos="5664"/>
          <w:tab w:val="left" w:pos="6372"/>
          <w:tab w:val="left" w:pos="7080"/>
          <w:tab w:val="left" w:pos="7788"/>
          <w:tab w:val="left" w:pos="8496"/>
          <w:tab w:val="left" w:pos="9132"/>
        </w:tabs>
        <w:spacing w:before="0" w:line="276" w:lineRule="auto"/>
      </w:pPr>
    </w:p>
    <w:sectPr w:rsidR="00445F97">
      <w:headerReference w:type="default" r:id="rId10"/>
      <w:footerReference w:type="default" r:id="rId11"/>
      <w:pgSz w:w="11900" w:h="16840"/>
      <w:pgMar w:top="2721" w:right="1134" w:bottom="1134" w:left="1134" w:header="36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B3246" w14:textId="77777777" w:rsidR="00782C66" w:rsidRDefault="00782C66">
      <w:pPr>
        <w:spacing w:before="0" w:line="240" w:lineRule="auto"/>
      </w:pPr>
      <w:r>
        <w:separator/>
      </w:r>
    </w:p>
  </w:endnote>
  <w:endnote w:type="continuationSeparator" w:id="0">
    <w:p w14:paraId="3C1824B9" w14:textId="77777777" w:rsidR="00782C66" w:rsidRDefault="00782C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embedRegular r:id="rId3" w:fontKey="{796C360C-D2BE-8740-8E70-05ACAEDC11EE}"/>
    <w:embedBold r:id="rId4" w:fontKey="{E98CC86F-B8F8-EC4E-A049-1E443FF4379B}"/>
  </w:font>
  <w:font w:name="Times New Roman">
    <w:panose1 w:val="02020603050405020304"/>
    <w:charset w:val="00"/>
    <w:family w:val="roman"/>
    <w:pitch w:val="variable"/>
    <w:sig w:usb0="E0002EFF" w:usb1="C000785B" w:usb2="00000009" w:usb3="00000000" w:csb0="000001FF" w:csb1="00000000"/>
    <w:embedRegular r:id="rId5" w:fontKey="{D09F6BEC-811D-EE49-83E2-FC89558DE4AF}"/>
  </w:font>
  <w:font w:name="Open Sans Regular">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D2A523ED-065A-064B-90D3-34E89AE07410}"/>
    <w:embedItalic r:id="rId8" w:fontKey="{3DD3FD01-C586-BB48-968F-DE969AD7C9AC}"/>
  </w:font>
  <w:font w:name="DM Sans 14pt">
    <w:panose1 w:val="00000000000000000000"/>
    <w:charset w:val="4D"/>
    <w:family w:val="auto"/>
    <w:pitch w:val="variable"/>
    <w:sig w:usb0="8000002F" w:usb1="4000204B" w:usb2="00000000" w:usb3="00000000" w:csb0="00000093" w:csb1="00000000"/>
    <w:embedRegular r:id="rId9" w:fontKey="{1A5BC628-122F-6446-9A89-7F43CCE53595}"/>
    <w:embedBold r:id="rId10" w:fontKey="{00632F4B-C680-1343-A2BC-93B68BD10E98}"/>
  </w:font>
  <w:font w:name="Open Sans Light">
    <w:panose1 w:val="020B0306030504020204"/>
    <w:charset w:val="00"/>
    <w:family w:val="swiss"/>
    <w:pitch w:val="variable"/>
    <w:sig w:usb0="E00002EF" w:usb1="4000205B" w:usb2="00000028" w:usb3="00000000" w:csb0="0000019F" w:csb1="00000000"/>
    <w:embedRegular r:id="rId11" w:fontKey="{CABDF0C6-0455-AF4D-9B2C-61A3D88BE002}"/>
    <w:embedBold r:id="rId12" w:fontKey="{4CCA8B76-B411-1D4C-907F-E785BC310EFD}"/>
  </w:font>
  <w:font w:name="Arial">
    <w:panose1 w:val="020B0604020202020204"/>
    <w:charset w:val="00"/>
    <w:family w:val="swiss"/>
    <w:pitch w:val="variable"/>
    <w:sig w:usb0="E0002EFF" w:usb1="C000785B" w:usb2="00000009" w:usb3="00000000" w:csb0="000001FF" w:csb1="00000000"/>
    <w:embedRegular r:id="rId13" w:fontKey="{6CF612C3-2E4D-4D4F-9AE6-0773D885F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F4EFE" w14:textId="77777777" w:rsidR="00445F97" w:rsidRDefault="00000000">
    <w:pPr>
      <w:pBdr>
        <w:top w:val="nil"/>
        <w:left w:val="nil"/>
        <w:bottom w:val="nil"/>
        <w:right w:val="nil"/>
        <w:between w:val="nil"/>
      </w:pBdr>
      <w:tabs>
        <w:tab w:val="right" w:pos="9020"/>
        <w:tab w:val="center" w:pos="4819"/>
        <w:tab w:val="right" w:pos="9612"/>
      </w:tabs>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D70C53">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D70C53">
      <w:rPr>
        <w:rFonts w:ascii="Arial" w:eastAsia="Arial" w:hAnsi="Arial" w:cs="Arial"/>
        <w:noProof/>
        <w:sz w:val="20"/>
        <w:szCs w:val="20"/>
      </w:rPr>
      <w:t>2</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07875" w14:textId="77777777" w:rsidR="00782C66" w:rsidRDefault="00782C66">
      <w:pPr>
        <w:spacing w:before="0" w:line="240" w:lineRule="auto"/>
      </w:pPr>
      <w:r>
        <w:separator/>
      </w:r>
    </w:p>
  </w:footnote>
  <w:footnote w:type="continuationSeparator" w:id="0">
    <w:p w14:paraId="68EEBFDF" w14:textId="77777777" w:rsidR="00782C66" w:rsidRDefault="00782C6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4C65" w14:textId="77777777" w:rsidR="00445F97" w:rsidRDefault="00000000">
    <w:pPr>
      <w:keepNext/>
      <w:pBdr>
        <w:top w:val="nil"/>
        <w:left w:val="nil"/>
        <w:bottom w:val="nil"/>
        <w:right w:val="nil"/>
        <w:between w:val="nil"/>
      </w:pBdr>
      <w:tabs>
        <w:tab w:val="right" w:pos="9020"/>
        <w:tab w:val="center" w:pos="4819"/>
        <w:tab w:val="right" w:pos="9612"/>
      </w:tabs>
      <w:jc w:val="right"/>
      <w:rPr>
        <w:rFonts w:ascii="Open Sans" w:eastAsia="Open Sans" w:hAnsi="Open Sans" w:cs="Open Sans"/>
        <w:b/>
        <w:sz w:val="22"/>
        <w:szCs w:val="22"/>
      </w:rPr>
    </w:pPr>
    <w:r>
      <w:rPr>
        <w:noProof/>
      </w:rPr>
      <w:drawing>
        <wp:inline distT="0" distB="0" distL="0" distR="0" wp14:anchorId="11401E32" wp14:editId="63D3171D">
          <wp:extent cx="2080947" cy="910488"/>
          <wp:effectExtent l="0" t="0" r="0" b="0"/>
          <wp:docPr id="2032878184" name="image2.png" descr="logo_gtp_ag-1.png"/>
          <wp:cNvGraphicFramePr/>
          <a:graphic xmlns:a="http://schemas.openxmlformats.org/drawingml/2006/main">
            <a:graphicData uri="http://schemas.openxmlformats.org/drawingml/2006/picture">
              <pic:pic xmlns:pic="http://schemas.openxmlformats.org/drawingml/2006/picture">
                <pic:nvPicPr>
                  <pic:cNvPr id="0" name="image2.png" descr="logo_gtp_ag-1.png"/>
                  <pic:cNvPicPr preferRelativeResize="0"/>
                </pic:nvPicPr>
                <pic:blipFill>
                  <a:blip r:embed="rId1"/>
                  <a:srcRect t="28145" b="28145"/>
                  <a:stretch>
                    <a:fillRect/>
                  </a:stretch>
                </pic:blipFill>
                <pic:spPr>
                  <a:xfrm>
                    <a:off x="0" y="0"/>
                    <a:ext cx="2080947" cy="910488"/>
                  </a:xfrm>
                  <a:prstGeom prst="rect">
                    <a:avLst/>
                  </a:prstGeom>
                  <a:ln/>
                </pic:spPr>
              </pic:pic>
            </a:graphicData>
          </a:graphic>
        </wp:inline>
      </w:drawing>
    </w:r>
    <w:r>
      <w:rPr>
        <w:rFonts w:ascii="Open Sans" w:eastAsia="Open Sans" w:hAnsi="Open Sans" w:cs="Open Sans"/>
        <w:b/>
        <w:sz w:val="22"/>
        <w:szCs w:val="22"/>
      </w:rPr>
      <w:tab/>
    </w:r>
    <w:r>
      <w:rPr>
        <w:rFonts w:ascii="Open Sans" w:eastAsia="Open Sans" w:hAnsi="Open Sans" w:cs="Open Sans"/>
        <w:b/>
        <w:sz w:val="22"/>
        <w:szCs w:val="22"/>
      </w:rPr>
      <w:tab/>
    </w:r>
  </w:p>
  <w:p w14:paraId="112285CD" w14:textId="64B517E9" w:rsidR="00445F97" w:rsidRDefault="00D70C53">
    <w:pPr>
      <w:keepNext/>
      <w:pBdr>
        <w:top w:val="nil"/>
        <w:left w:val="nil"/>
        <w:bottom w:val="nil"/>
        <w:right w:val="nil"/>
        <w:between w:val="nil"/>
      </w:pBdr>
      <w:tabs>
        <w:tab w:val="right" w:pos="9020"/>
        <w:tab w:val="center" w:pos="4819"/>
        <w:tab w:val="right" w:pos="9612"/>
      </w:tabs>
    </w:pPr>
    <w:r>
      <w:rPr>
        <w:rFonts w:ascii="Open Sans" w:eastAsia="Open Sans" w:hAnsi="Open Sans" w:cs="Open Sans"/>
        <w:sz w:val="22"/>
        <w:szCs w:val="22"/>
      </w:rPr>
      <w:t>02. Dezember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97"/>
    <w:rsid w:val="000941EF"/>
    <w:rsid w:val="00445F97"/>
    <w:rsid w:val="005751FF"/>
    <w:rsid w:val="00782C66"/>
    <w:rsid w:val="00CB20EF"/>
    <w:rsid w:val="00D70C53"/>
    <w:rsid w:val="00DE33D4"/>
    <w:rsid w:val="00E06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2754B67"/>
  <w15:docId w15:val="{92621BD1-48A1-D64A-A983-6C4F07A7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4"/>
        <w:szCs w:val="24"/>
        <w:lang w:val="de-DE" w:eastAsia="de-DE" w:bidi="ar-SA"/>
      </w:rPr>
    </w:rPrDefault>
    <w:pPrDefault>
      <w:pPr>
        <w:spacing w:before="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Arial Unicode MS" w:cs="Arial Unicode MS"/>
      <w:color w:val="000000"/>
      <w:u w:color="000000"/>
      <w14:textOutline w14:w="12700" w14:cap="flat" w14:cmpd="sng" w14:algn="ctr">
        <w14:noFill/>
        <w14:prstDash w14:val="solid"/>
        <w14:miter w14:lim="400000"/>
      </w14:textOutline>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unhideWhenUsed/>
    <w:qFormat/>
    <w:pPr>
      <w:pBdr>
        <w:top w:val="nil"/>
        <w:left w:val="nil"/>
        <w:bottom w:val="nil"/>
        <w:right w:val="nil"/>
        <w:between w:val="nil"/>
      </w:pBdr>
      <w:spacing w:after="120"/>
      <w:outlineLvl w:val="1"/>
    </w:pPr>
    <w:rPr>
      <w:rFonts w:ascii="Open Sans" w:eastAsia="Open Sans" w:hAnsi="Open Sans" w:cs="Open Sans"/>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link">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Kopf-undFuzeilenA">
    <w:name w:val="Kopf- und Fußzeilen A"/>
    <w:pPr>
      <w:tabs>
        <w:tab w:val="right" w:pos="9020"/>
      </w:tabs>
    </w:pPr>
    <w:rPr>
      <w:rFonts w:eastAsia="Arial Unicode MS" w:cs="Arial Unicode MS"/>
      <w:color w:val="000000"/>
      <w:u w:color="000000"/>
      <w14:textOutline w14:w="12700" w14:cap="flat" w14:cmpd="sng" w14:algn="ctr">
        <w14:noFill/>
        <w14:prstDash w14:val="solid"/>
        <w14:miter w14:lim="400000"/>
      </w14:textOutline>
    </w:rPr>
  </w:style>
  <w:style w:type="paragraph" w:customStyle="1" w:styleId="Text">
    <w:name w:val="Text"/>
    <w:rPr>
      <w:color w:val="000000"/>
      <w:sz w:val="22"/>
      <w:szCs w:val="22"/>
      <w14:textOutline w14:w="0" w14:cap="flat" w14:cmpd="sng" w14:algn="ctr">
        <w14:noFill/>
        <w14:prstDash w14:val="solid"/>
        <w14:bevel/>
      </w14:textOutline>
    </w:rPr>
  </w:style>
  <w:style w:type="paragraph" w:customStyle="1" w:styleId="TextA">
    <w:name w:val="Text A"/>
    <w:pPr>
      <w:tabs>
        <w:tab w:val="left" w:pos="5919"/>
      </w:tabs>
      <w:spacing w:after="120" w:line="276" w:lineRule="auto"/>
    </w:pPr>
    <w:rPr>
      <w:rFonts w:ascii="Open Sans Regular" w:eastAsia="Arial Unicode MS" w:hAnsi="Open Sans Regular" w:cs="Arial Unicode MS"/>
      <w:color w:val="000000"/>
      <w:sz w:val="22"/>
      <w:szCs w:val="22"/>
      <w:u w:color="000000"/>
      <w14:textOutline w14:w="12700" w14:cap="flat" w14:cmpd="sng" w14:algn="ctr">
        <w14:noFill/>
        <w14:prstDash w14:val="solid"/>
        <w14:miter w14:lim="400000"/>
      </w14:textOutline>
    </w:rPr>
  </w:style>
  <w:style w:type="character" w:customStyle="1" w:styleId="Ohne">
    <w:name w:val="Ohne"/>
  </w:style>
  <w:style w:type="character" w:customStyle="1" w:styleId="Hyperlink0">
    <w:name w:val="Hyperlink.0"/>
    <w:basedOn w:val="Ohne"/>
    <w:rPr>
      <w:rFonts w:ascii="Open Sans Regular" w:eastAsia="Open Sans Regular" w:hAnsi="Open Sans Regular" w:cs="Open Sans Regular"/>
      <w:sz w:val="22"/>
      <w:szCs w:val="22"/>
      <w:u w:color="000000"/>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5B4EBA"/>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5B4EBA"/>
    <w:rPr>
      <w:rFonts w:ascii="Helvetica Neue" w:eastAsia="Arial Unicode MS" w:hAnsi="Helvetica Neue" w:cs="Arial Unicode MS"/>
      <w:color w:val="000000"/>
      <w:u w:color="000000"/>
      <w:lang w:val="de-DE"/>
      <w14:textOutline w14:w="12700" w14:cap="flat" w14:cmpd="sng" w14:algn="ctr">
        <w14:noFill/>
        <w14:prstDash w14:val="solid"/>
        <w14:miter w14:lim="400000"/>
      </w14:textOutline>
    </w:rPr>
  </w:style>
  <w:style w:type="paragraph" w:styleId="Fuzeile">
    <w:name w:val="footer"/>
    <w:basedOn w:val="Standard"/>
    <w:link w:val="FuzeileZchn"/>
    <w:uiPriority w:val="99"/>
    <w:unhideWhenUsed/>
    <w:rsid w:val="005B4EBA"/>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5B4EBA"/>
    <w:rPr>
      <w:rFonts w:ascii="Helvetica Neue" w:eastAsia="Arial Unicode MS" w:hAnsi="Helvetica Neue" w:cs="Arial Unicode MS"/>
      <w:color w:val="000000"/>
      <w:u w:color="000000"/>
      <w:lang w:val="de-DE"/>
      <w14:textOutline w14:w="12700" w14:cap="flat" w14:cmpd="sng" w14:algn="ctr">
        <w14:noFill/>
        <w14:prstDash w14:val="solid"/>
        <w14:miter w14:lim="400000"/>
      </w14:textOutline>
    </w:rPr>
  </w:style>
  <w:style w:type="character" w:styleId="NichtaufgelsteErwhnung">
    <w:name w:val="Unresolved Mention"/>
    <w:basedOn w:val="Absatz-Standardschriftart"/>
    <w:uiPriority w:val="99"/>
    <w:semiHidden/>
    <w:unhideWhenUsed/>
    <w:rsid w:val="00575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tp.ch/pres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tp.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se@gtp.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PB2WS8ioWZDgVIJP9L4rlbrNw==">CgMxLjAyDmgueG5iY2w5bGgxN3lyOAByITFrVXNqdWNlX3J4Z3lGbnE5TmxMMlVQX0dULWlnRy15aA==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3328</Characters>
  <Application>Microsoft Office Word</Application>
  <DocSecurity>0</DocSecurity>
  <Lines>27</Lines>
  <Paragraphs>7</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Tanja Hellmuth</cp:lastModifiedBy>
  <cp:revision>4</cp:revision>
  <dcterms:created xsi:type="dcterms:W3CDTF">2024-12-01T11:36:00Z</dcterms:created>
  <dcterms:modified xsi:type="dcterms:W3CDTF">2024-12-02T08:13:00Z</dcterms:modified>
</cp:coreProperties>
</file>